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Style w:val="Title"/>
        <w:pBdr/>
        <w:contextualSpacing w:val="0"/>
        <w:jc w:val="right"/>
        <w:rPr>
          <w:rFonts w:ascii="Jester" w:cs="Jester" w:eastAsia="Jester" w:hAnsi="Jester"/>
        </w:rPr>
      </w:pPr>
      <w:r w:rsidDel="00000000" w:rsidR="00000000" w:rsidRPr="00000000">
        <w:rPr>
          <w:rFonts w:ascii="Jester" w:cs="Jester" w:eastAsia="Jester" w:hAnsi="Jester"/>
          <w:rtl w:val="0"/>
        </w:rPr>
        <w:t xml:space="preserve">Total Pediatric Healthcare</w:t>
      </w:r>
    </w:p>
    <w:p w:rsidR="00000000" w:rsidDel="00000000" w:rsidP="00000000" w:rsidRDefault="00000000" w:rsidRPr="00000000">
      <w:pPr>
        <w:pStyle w:val="Title"/>
        <w:pBdr/>
        <w:contextualSpacing w:val="0"/>
        <w:jc w:val="right"/>
        <w:rPr>
          <w:rFonts w:ascii="Jester" w:cs="Jester" w:eastAsia="Jester" w:hAnsi="Jester"/>
        </w:rPr>
      </w:pPr>
      <w:r w:rsidDel="00000000" w:rsidR="00000000" w:rsidRPr="00000000">
        <w:rPr>
          <w:rtl w:val="0"/>
        </w:rPr>
      </w:r>
    </w:p>
    <w:p w:rsidR="00000000" w:rsidDel="00000000" w:rsidP="00000000" w:rsidRDefault="00000000" w:rsidRPr="00000000">
      <w:pPr>
        <w:pBdr/>
        <w:contextualSpacing w:val="0"/>
        <w:rPr>
          <w:rFonts w:ascii="Jester" w:cs="Jester" w:eastAsia="Jester" w:hAnsi="Jester"/>
          <w:b w:val="1"/>
          <w:sz w:val="24"/>
          <w:szCs w:val="24"/>
          <w:u w:val="single"/>
        </w:rPr>
      </w:pPr>
      <w:r w:rsidDel="00000000" w:rsidR="00000000" w:rsidRPr="00000000">
        <w:rPr>
          <w:rFonts w:ascii="Jester" w:cs="Jester" w:eastAsia="Jester" w:hAnsi="Jester"/>
          <w:b w:val="1"/>
          <w:sz w:val="24"/>
          <w:szCs w:val="24"/>
          <w:u w:val="single"/>
          <w:rtl w:val="0"/>
        </w:rPr>
        <w:t xml:space="preserve">Financial Policy Acknowledgement</w:t>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Fonts w:ascii="Tahoma" w:cs="Tahoma" w:eastAsia="Tahoma" w:hAnsi="Tahoma"/>
          <w:sz w:val="16"/>
          <w:szCs w:val="16"/>
          <w:rtl w:val="0"/>
        </w:rPr>
        <w:t xml:space="preserve">All payments are due at the time of service.  If we are providers for your insurance, we will bill your insurance and collect only the patient responsibility amount at the time of service.  IT IS YOUR RESPONSIBILITY TO INFORM US OF ANY CHANGES WITH YOUR INSURANCE.  Many insurance plans have “timely filing deadlines”.  If we are not provided with accurate information at the time of service, you may be responsible for payment in full for all services rendered.</w:t>
      </w:r>
    </w:p>
    <w:p w:rsidR="00000000" w:rsidDel="00000000" w:rsidP="00000000" w:rsidRDefault="00000000" w:rsidRPr="00000000">
      <w:pPr>
        <w:pBdr/>
        <w:contextualSpacing w:val="0"/>
        <w:rPr>
          <w:rFonts w:ascii="Tahoma" w:cs="Tahoma" w:eastAsia="Tahoma" w:hAnsi="Tahoma"/>
          <w:b w:val="1"/>
          <w:sz w:val="16"/>
          <w:szCs w:val="16"/>
        </w:rPr>
      </w:pPr>
      <w:r w:rsidDel="00000000" w:rsidR="00000000" w:rsidRPr="00000000">
        <w:rPr>
          <w:rtl w:val="0"/>
        </w:rPr>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Fonts w:ascii="Tahoma" w:cs="Tahoma" w:eastAsia="Tahoma" w:hAnsi="Tahoma"/>
          <w:sz w:val="16"/>
          <w:szCs w:val="16"/>
          <w:rtl w:val="0"/>
        </w:rPr>
        <w:t xml:space="preserve">Total Pediatric Healthcare has preferred provider contracts with several major insurance companies.  Please contact your insurance company to determine if our practice has a contract with </w:t>
      </w:r>
      <w:r w:rsidDel="00000000" w:rsidR="00000000" w:rsidRPr="00000000">
        <w:rPr>
          <w:rFonts w:ascii="Tahoma" w:cs="Tahoma" w:eastAsia="Tahoma" w:hAnsi="Tahoma"/>
          <w:i w:val="1"/>
          <w:sz w:val="16"/>
          <w:szCs w:val="16"/>
          <w:rtl w:val="0"/>
        </w:rPr>
        <w:t xml:space="preserve">your</w:t>
      </w:r>
      <w:r w:rsidDel="00000000" w:rsidR="00000000" w:rsidRPr="00000000">
        <w:rPr>
          <w:rFonts w:ascii="Tahoma" w:cs="Tahoma" w:eastAsia="Tahoma" w:hAnsi="Tahoma"/>
          <w:sz w:val="16"/>
          <w:szCs w:val="16"/>
          <w:rtl w:val="0"/>
        </w:rPr>
        <w:t xml:space="preserve"> insurance company.  Any financial portion that is the “member’s responsibility” such as a co-pay, deductible or a non-covered percentage will be collected </w:t>
      </w:r>
      <w:r w:rsidDel="00000000" w:rsidR="00000000" w:rsidRPr="00000000">
        <w:rPr>
          <w:rFonts w:ascii="Tahoma" w:cs="Tahoma" w:eastAsia="Tahoma" w:hAnsi="Tahoma"/>
          <w:b w:val="1"/>
          <w:i w:val="1"/>
          <w:sz w:val="16"/>
          <w:szCs w:val="16"/>
          <w:rtl w:val="0"/>
        </w:rPr>
        <w:t xml:space="preserve">at the time of service</w:t>
      </w:r>
      <w:r w:rsidDel="00000000" w:rsidR="00000000" w:rsidRPr="00000000">
        <w:rPr>
          <w:rFonts w:ascii="Tahoma" w:cs="Tahoma" w:eastAsia="Tahoma" w:hAnsi="Tahoma"/>
          <w:color w:val="000000"/>
          <w:sz w:val="16"/>
          <w:szCs w:val="16"/>
          <w:highlight w:val="yellow"/>
          <w:rtl w:val="0"/>
        </w:rPr>
        <w:t xml:space="preserve">. _______(</w:t>
      </w:r>
      <w:r w:rsidDel="00000000" w:rsidR="00000000" w:rsidRPr="00000000">
        <w:rPr>
          <w:rFonts w:ascii="Tahoma" w:cs="Tahoma" w:eastAsia="Tahoma" w:hAnsi="Tahoma"/>
          <w:sz w:val="16"/>
          <w:szCs w:val="16"/>
          <w:rtl w:val="0"/>
        </w:rPr>
        <w:t xml:space="preserve">initial) If, for any reason, it is not collected at the time of service, a billing fee will be added to your outstanding balance for each statement that is mailed</w:t>
      </w:r>
      <w:r w:rsidDel="00000000" w:rsidR="00000000" w:rsidRPr="00000000">
        <w:rPr>
          <w:rFonts w:ascii="Tahoma" w:cs="Tahoma" w:eastAsia="Tahoma" w:hAnsi="Tahoma"/>
          <w:color w:val="000000"/>
          <w:sz w:val="16"/>
          <w:szCs w:val="16"/>
          <w:highlight w:val="yellow"/>
          <w:rtl w:val="0"/>
        </w:rPr>
        <w:t xml:space="preserve">._______(</w:t>
      </w:r>
      <w:r w:rsidDel="00000000" w:rsidR="00000000" w:rsidRPr="00000000">
        <w:rPr>
          <w:rFonts w:ascii="Tahoma" w:cs="Tahoma" w:eastAsia="Tahoma" w:hAnsi="Tahoma"/>
          <w:sz w:val="16"/>
          <w:szCs w:val="16"/>
          <w:rtl w:val="0"/>
        </w:rPr>
        <w:t xml:space="preserve">initial)  Remember, your insurance coverage is a contract between you and your insurance company.  Total Pediatric Healthcare is not responsible for services denied by your insurance company</w:t>
      </w:r>
      <w:r w:rsidDel="00000000" w:rsidR="00000000" w:rsidRPr="00000000">
        <w:rPr>
          <w:rFonts w:ascii="Tahoma" w:cs="Tahoma" w:eastAsia="Tahoma" w:hAnsi="Tahoma"/>
          <w:color w:val="000000"/>
          <w:sz w:val="16"/>
          <w:szCs w:val="16"/>
          <w:highlight w:val="yellow"/>
          <w:rtl w:val="0"/>
        </w:rPr>
        <w:t xml:space="preserve">._______</w:t>
      </w:r>
      <w:r w:rsidDel="00000000" w:rsidR="00000000" w:rsidRPr="00000000">
        <w:rPr>
          <w:rFonts w:ascii="Tahoma" w:cs="Tahoma" w:eastAsia="Tahoma" w:hAnsi="Tahoma"/>
          <w:sz w:val="16"/>
          <w:szCs w:val="16"/>
          <w:rtl w:val="0"/>
        </w:rPr>
        <w:t xml:space="preserve">(initial)  Further, should court or collection actions be necessary to secure payment, any &amp; all fees will be charged to the Guarantor on the account. </w:t>
      </w:r>
      <w:r w:rsidDel="00000000" w:rsidR="00000000" w:rsidRPr="00000000">
        <w:rPr>
          <w:rFonts w:ascii="Tahoma" w:cs="Tahoma" w:eastAsia="Tahoma" w:hAnsi="Tahoma"/>
          <w:color w:val="000000"/>
          <w:sz w:val="16"/>
          <w:szCs w:val="16"/>
          <w:highlight w:val="yellow"/>
          <w:rtl w:val="0"/>
        </w:rPr>
        <w:t xml:space="preserve">______</w:t>
      </w:r>
      <w:r w:rsidDel="00000000" w:rsidR="00000000" w:rsidRPr="00000000">
        <w:rPr>
          <w:rFonts w:ascii="Tahoma" w:cs="Tahoma" w:eastAsia="Tahoma" w:hAnsi="Tahoma"/>
          <w:sz w:val="16"/>
          <w:szCs w:val="16"/>
          <w:rtl w:val="0"/>
        </w:rPr>
        <w:t xml:space="preserve">(init)</w:t>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tl w:val="0"/>
        </w:rPr>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Fonts w:ascii="Tahoma" w:cs="Tahoma" w:eastAsia="Tahoma" w:hAnsi="Tahoma"/>
          <w:b w:val="1"/>
          <w:sz w:val="16"/>
          <w:szCs w:val="16"/>
          <w:u w:val="single"/>
          <w:rtl w:val="0"/>
        </w:rPr>
        <w:t xml:space="preserve">PPO INSURANCE PLANS:</w:t>
      </w:r>
      <w:r w:rsidDel="00000000" w:rsidR="00000000" w:rsidRPr="00000000">
        <w:rPr>
          <w:rFonts w:ascii="Tahoma" w:cs="Tahoma" w:eastAsia="Tahoma" w:hAnsi="Tahoma"/>
          <w:sz w:val="16"/>
          <w:szCs w:val="16"/>
          <w:rtl w:val="0"/>
        </w:rPr>
        <w:t xml:space="preserve">  We have agreed to accept discounted rates from plans we participate in, however all co-insurance and/or deductibles are your responsibility.  We will estimate co-payments to the best of our ability.  Since the co-pays are estimates only, we will bill you or credit you for your balance.</w:t>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tl w:val="0"/>
        </w:rPr>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Fonts w:ascii="Tahoma" w:cs="Tahoma" w:eastAsia="Tahoma" w:hAnsi="Tahoma"/>
          <w:b w:val="1"/>
          <w:sz w:val="16"/>
          <w:szCs w:val="16"/>
          <w:u w:val="single"/>
          <w:rtl w:val="0"/>
        </w:rPr>
        <w:t xml:space="preserve">HMO INSURANCE PLANS:</w:t>
      </w:r>
      <w:r w:rsidDel="00000000" w:rsidR="00000000" w:rsidRPr="00000000">
        <w:rPr>
          <w:rFonts w:ascii="Tahoma" w:cs="Tahoma" w:eastAsia="Tahoma" w:hAnsi="Tahoma"/>
          <w:sz w:val="16"/>
          <w:szCs w:val="16"/>
          <w:rtl w:val="0"/>
        </w:rPr>
        <w:t xml:space="preserve">  All co-pays must be paid at each and every visit.  If a service provided is not a covered benefit of your plan, you will be responsible for payment in full at the time of service.</w:t>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tl w:val="0"/>
        </w:rPr>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Fonts w:ascii="Tahoma" w:cs="Tahoma" w:eastAsia="Tahoma" w:hAnsi="Tahoma"/>
          <w:b w:val="1"/>
          <w:sz w:val="16"/>
          <w:szCs w:val="16"/>
          <w:u w:val="single"/>
          <w:rtl w:val="0"/>
        </w:rPr>
        <w:t xml:space="preserve">NON-CONTRACTED INSURANCE PLANS:</w:t>
      </w:r>
      <w:r w:rsidDel="00000000" w:rsidR="00000000" w:rsidRPr="00000000">
        <w:rPr>
          <w:rFonts w:ascii="Tahoma" w:cs="Tahoma" w:eastAsia="Tahoma" w:hAnsi="Tahoma"/>
          <w:sz w:val="16"/>
          <w:szCs w:val="16"/>
          <w:rtl w:val="0"/>
        </w:rPr>
        <w:t xml:space="preserve">  If we are not contracted with your insurance company you will be asked to pay in full at the time of service.  We can supply you with a billing copy to attach to a claim form to send to your insurance company to request that payment be sent to you.</w:t>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tl w:val="0"/>
        </w:rPr>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Fonts w:ascii="Tahoma" w:cs="Tahoma" w:eastAsia="Tahoma" w:hAnsi="Tahoma"/>
          <w:b w:val="1"/>
          <w:sz w:val="16"/>
          <w:szCs w:val="16"/>
          <w:u w:val="single"/>
          <w:rtl w:val="0"/>
        </w:rPr>
        <w:t xml:space="preserve">MEDICAID:</w:t>
      </w:r>
      <w:r w:rsidDel="00000000" w:rsidR="00000000" w:rsidRPr="00000000">
        <w:rPr>
          <w:rFonts w:ascii="Tahoma" w:cs="Tahoma" w:eastAsia="Tahoma" w:hAnsi="Tahoma"/>
          <w:sz w:val="16"/>
          <w:szCs w:val="16"/>
          <w:rtl w:val="0"/>
        </w:rPr>
        <w:t xml:space="preserve">  We accept Medicaid for newborn hospital follow up exams.  If you do not have the baby’s Medicaid information available at the time of the exam we will pend the charge for up to 30 days, to allow time for the Medicaid number to be assigned.  If you do not provide us with the Medicaid billing information within 30 days, we will change the account to “Self Pay-No Insurance”.  At that point you are required to make payment within 30 days or you will be subject to rebilling fees and collection efforts.</w:t>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tl w:val="0"/>
        </w:rPr>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Fonts w:ascii="Tahoma" w:cs="Tahoma" w:eastAsia="Tahoma" w:hAnsi="Tahoma"/>
          <w:b w:val="1"/>
          <w:sz w:val="16"/>
          <w:szCs w:val="16"/>
          <w:u w:val="single"/>
          <w:rtl w:val="0"/>
        </w:rPr>
        <w:t xml:space="preserve">MEDICAID MMAs:</w:t>
      </w:r>
      <w:r w:rsidDel="00000000" w:rsidR="00000000" w:rsidRPr="00000000">
        <w:rPr>
          <w:rFonts w:ascii="Tahoma" w:cs="Tahoma" w:eastAsia="Tahoma" w:hAnsi="Tahoma"/>
          <w:sz w:val="16"/>
          <w:szCs w:val="16"/>
          <w:rtl w:val="0"/>
        </w:rPr>
        <w:t xml:space="preserve">  We are participating with the following Medicaid Managed Medical Assistance plans: Staywell, Amerigroup, SunShine Health, Molina, Prestige, and Humana.  </w:t>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tl w:val="0"/>
        </w:rPr>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Fonts w:ascii="Tahoma" w:cs="Tahoma" w:eastAsia="Tahoma" w:hAnsi="Tahoma"/>
          <w:b w:val="1"/>
          <w:sz w:val="16"/>
          <w:szCs w:val="16"/>
          <w:u w:val="single"/>
          <w:rtl w:val="0"/>
        </w:rPr>
        <w:t xml:space="preserve">DIVORCE DECREE:</w:t>
      </w:r>
      <w:r w:rsidDel="00000000" w:rsidR="00000000" w:rsidRPr="00000000">
        <w:rPr>
          <w:rFonts w:ascii="Tahoma" w:cs="Tahoma" w:eastAsia="Tahoma" w:hAnsi="Tahoma"/>
          <w:sz w:val="16"/>
          <w:szCs w:val="16"/>
          <w:rtl w:val="0"/>
        </w:rPr>
        <w:t xml:space="preserve">  We are not a party to your divorce decree.  The responsibility for payment and the presentation of active insurance cards at the time of service is the responsibility of the accompanying adult.  </w:t>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tl w:val="0"/>
        </w:rPr>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Fonts w:ascii="Tahoma" w:cs="Tahoma" w:eastAsia="Tahoma" w:hAnsi="Tahoma"/>
          <w:b w:val="1"/>
          <w:sz w:val="16"/>
          <w:szCs w:val="16"/>
          <w:u w:val="single"/>
          <w:rtl w:val="0"/>
        </w:rPr>
        <w:t xml:space="preserve">PAYMENTS:</w:t>
      </w:r>
      <w:r w:rsidDel="00000000" w:rsidR="00000000" w:rsidRPr="00000000">
        <w:rPr>
          <w:rFonts w:ascii="Tahoma" w:cs="Tahoma" w:eastAsia="Tahoma" w:hAnsi="Tahoma"/>
          <w:sz w:val="16"/>
          <w:szCs w:val="16"/>
          <w:rtl w:val="0"/>
        </w:rPr>
        <w:t xml:space="preserve">  We accept cash, Visa, Mastercard, and personal checks (with photo id only).  Any outstanding balances are due within 30 days of the statement.  The second and each subsequent statement will be assessed a $5 rebilling fee.  If you experience circumstances beyond your control, please call our office immediately after receiving first statement and we will be happy to make payment arrangements.  All balances reaching 90 days past due may be sent to a collection agency and/or submitted for legal action.  Should your account be sent to a collection agency or submitted for legal action, you will be financially responsible for all collection fees, legal fees or court costs that our office incurs through the process utilized to collect the delinquent balance.</w:t>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tl w:val="0"/>
        </w:rPr>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Fonts w:ascii="Tahoma" w:cs="Tahoma" w:eastAsia="Tahoma" w:hAnsi="Tahoma"/>
          <w:b w:val="1"/>
          <w:sz w:val="16"/>
          <w:szCs w:val="16"/>
          <w:u w:val="single"/>
          <w:rtl w:val="0"/>
        </w:rPr>
        <w:t xml:space="preserve">RETURNED CHECKS</w:t>
      </w:r>
      <w:r w:rsidDel="00000000" w:rsidR="00000000" w:rsidRPr="00000000">
        <w:rPr>
          <w:rFonts w:ascii="Tahoma" w:cs="Tahoma" w:eastAsia="Tahoma" w:hAnsi="Tahoma"/>
          <w:sz w:val="16"/>
          <w:szCs w:val="16"/>
          <w:rtl w:val="0"/>
        </w:rPr>
        <w:t xml:space="preserve">:  Checks returned to us by the bank will be assessed a returned check fee (the amount of which is based on the amount of the returned check), in addition to the original amount of the check.  You will have 15 days to clear the outstanding check and future check writing privileges may be jeopardized.  If you do not pay the check plus the return fee in the specified time, a complaint will be filed with the State’s Attorney Office and we will be unable to continue a doctor/patient relationship.  </w:t>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tl w:val="0"/>
        </w:rPr>
      </w:r>
    </w:p>
    <w:p w:rsidR="00000000" w:rsidDel="00000000" w:rsidP="00000000" w:rsidRDefault="00000000" w:rsidRPr="00000000">
      <w:pPr>
        <w:pBdr/>
        <w:contextualSpacing w:val="0"/>
        <w:rPr>
          <w:rFonts w:ascii="Tahoma" w:cs="Tahoma" w:eastAsia="Tahoma" w:hAnsi="Tahoma"/>
          <w:i w:val="1"/>
          <w:sz w:val="16"/>
          <w:szCs w:val="16"/>
        </w:rPr>
      </w:pPr>
      <w:r w:rsidDel="00000000" w:rsidR="00000000" w:rsidRPr="00000000">
        <w:rPr>
          <w:rFonts w:ascii="Tahoma" w:cs="Tahoma" w:eastAsia="Tahoma" w:hAnsi="Tahoma"/>
          <w:b w:val="1"/>
          <w:sz w:val="16"/>
          <w:szCs w:val="16"/>
          <w:u w:val="single"/>
          <w:rtl w:val="0"/>
        </w:rPr>
        <w:t xml:space="preserve">MISSED APPOINTMENTS:</w:t>
      </w:r>
      <w:r w:rsidDel="00000000" w:rsidR="00000000" w:rsidRPr="00000000">
        <w:rPr>
          <w:rFonts w:ascii="Tahoma" w:cs="Tahoma" w:eastAsia="Tahoma" w:hAnsi="Tahoma"/>
          <w:b w:val="1"/>
          <w:sz w:val="16"/>
          <w:szCs w:val="16"/>
          <w:rtl w:val="0"/>
        </w:rPr>
        <w:t xml:space="preserve">  </w:t>
      </w:r>
      <w:r w:rsidDel="00000000" w:rsidR="00000000" w:rsidRPr="00000000">
        <w:rPr>
          <w:rFonts w:ascii="Tahoma" w:cs="Tahoma" w:eastAsia="Tahoma" w:hAnsi="Tahoma"/>
          <w:sz w:val="16"/>
          <w:szCs w:val="16"/>
          <w:rtl w:val="0"/>
        </w:rPr>
        <w:t xml:space="preserve">We understand there will be times when a scheduled appointment cannot be kept.  If you need to cancel or reschedule an appointment, we request that you notify our office 24 hours in advance.  If your appointment is made for “same day” and you find yourself unable to keep it, please call to cancel with a minimum of one hours notice in order for another child to be scheduled.  If you do not cancel by the deadline, a $10 missed appointment fee will be added to your account.  This fee is not payable by your insurance company and will be your responsibility to pay at or before your next appointment.  </w:t>
      </w:r>
      <w:r w:rsidDel="00000000" w:rsidR="00000000" w:rsidRPr="00000000">
        <w:rPr>
          <w:rFonts w:ascii="Tahoma" w:cs="Tahoma" w:eastAsia="Tahoma" w:hAnsi="Tahoma"/>
          <w:i w:val="1"/>
          <w:color w:val="000000"/>
          <w:sz w:val="16"/>
          <w:szCs w:val="16"/>
          <w:highlight w:val="lightGray"/>
          <w:rtl w:val="0"/>
        </w:rPr>
        <w:t xml:space="preserve">EXCEPTION: If you are a Medicaid recipient, please understand that we are unable to charge you for missed appointments.  Therefore, in an effort to increase office efficiency, if you accrue more than 3 missed appointments with our office, we will be unable to continue caring for your child and you will be reassigned to a different doctor.</w:t>
      </w:r>
      <w:r w:rsidDel="00000000" w:rsidR="00000000" w:rsidRPr="00000000">
        <w:rPr>
          <w:rtl w:val="0"/>
        </w:rPr>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0" locked="0" relativeHeight="0" simplePos="0">
                <wp:simplePos x="0" y="0"/>
                <wp:positionH relativeFrom="margin">
                  <wp:posOffset>88900</wp:posOffset>
                </wp:positionH>
                <wp:positionV relativeFrom="paragraph">
                  <wp:posOffset>76200</wp:posOffset>
                </wp:positionV>
                <wp:extent cx="6172200" cy="1600200"/>
                <wp:effectExtent b="0" l="0" r="0" t="0"/>
                <wp:wrapNone/>
                <wp:docPr id="1" name=""/>
                <a:graphic>
                  <a:graphicData uri="http://schemas.microsoft.com/office/word/2010/wordprocessingShape">
                    <wps:wsp>
                      <wps:cNvSpPr/>
                      <wps:cNvPr id="2" name="Shape 2"/>
                      <wps:spPr>
                        <a:xfrm>
                          <a:off x="2259900" y="2979900"/>
                          <a:ext cx="6172199" cy="1600199"/>
                        </a:xfrm>
                        <a:prstGeom prst="rect">
                          <a:avLst/>
                        </a:prstGeom>
                        <a:solidFill>
                          <a:srgbClr val="FFFFFF"/>
                        </a:solidFill>
                        <a:ln cap="flat" cmpd="sng" w="9525">
                          <a:solidFill>
                            <a:srgbClr val="000000"/>
                          </a:solidFill>
                          <a:prstDash val="solid"/>
                          <a:miter/>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16"/>
                                <w:vertAlign w:val="baseline"/>
                              </w:rPr>
                              <w:t xml:space="preserve">I authorize medical care and accept the financial responsibility for my children, my step children, and/or the child(ren) that I am accompanying.  I am responsible for all fees and will assure the charges are paid in a reasonable time.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1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16"/>
                                <w:vertAlign w:val="baseline"/>
                              </w:rPr>
                            </w:r>
                            <w:r w:rsidDel="00000000" w:rsidR="00000000" w:rsidRPr="00000000">
                              <w:rPr>
                                <w:rFonts w:ascii="Tahoma" w:cs="Tahoma" w:eastAsia="Tahoma" w:hAnsi="Tahoma"/>
                                <w:b w:val="0"/>
                                <w:i w:val="0"/>
                                <w:smallCaps w:val="0"/>
                                <w:strike w:val="0"/>
                                <w:color w:val="000000"/>
                                <w:sz w:val="16"/>
                                <w:vertAlign w:val="baseline"/>
                              </w:rPr>
                              <w:t xml:space="preserve">I authorize the release of any medical or other information necessary to process any claims.  I authorize the download of my child’s medication history and RX benefits into his/her account from an RX clearinghouse.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1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16"/>
                                <w:vertAlign w:val="baseline"/>
                              </w:rPr>
                            </w:r>
                            <w:r w:rsidDel="00000000" w:rsidR="00000000" w:rsidRPr="00000000">
                              <w:rPr>
                                <w:rFonts w:ascii="Tahoma" w:cs="Tahoma" w:eastAsia="Tahoma" w:hAnsi="Tahoma"/>
                                <w:b w:val="0"/>
                                <w:i w:val="0"/>
                                <w:smallCaps w:val="0"/>
                                <w:strike w:val="0"/>
                                <w:color w:val="000000"/>
                                <w:sz w:val="16"/>
                                <w:vertAlign w:val="baseline"/>
                              </w:rPr>
                              <w:t xml:space="preserve">I have read and fully understand the financial policies of Total Pediatric Healthcare, and agree to the terms.  I also understand that the terms of these financial policies may be amended by the Practice at any time without prior notification.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1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1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16"/>
                                <w:vertAlign w:val="baseline"/>
                              </w:rPr>
                            </w:r>
                            <w:r w:rsidDel="00000000" w:rsidR="00000000" w:rsidRPr="00000000">
                              <w:rPr>
                                <w:rFonts w:ascii="Tahoma" w:cs="Tahoma" w:eastAsia="Tahoma" w:hAnsi="Tahoma"/>
                                <w:b w:val="0"/>
                                <w:i w:val="0"/>
                                <w:smallCaps w:val="0"/>
                                <w:strike w:val="0"/>
                                <w:color w:val="000000"/>
                                <w:sz w:val="16"/>
                                <w:vertAlign w:val="baseline"/>
                              </w:rPr>
                              <w:t xml:space="preserve">________________________________________		______________________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16"/>
                                <w:vertAlign w:val="baseline"/>
                              </w:rPr>
                            </w:r>
                            <w:r w:rsidDel="00000000" w:rsidR="00000000" w:rsidRPr="00000000">
                              <w:rPr>
                                <w:rFonts w:ascii="Tahoma" w:cs="Tahoma" w:eastAsia="Tahoma" w:hAnsi="Tahoma"/>
                                <w:b w:val="0"/>
                                <w:i w:val="0"/>
                                <w:smallCaps w:val="0"/>
                                <w:strike w:val="0"/>
                                <w:color w:val="000000"/>
                                <w:sz w:val="16"/>
                                <w:highlight w:val="yellow"/>
                                <w:vertAlign w:val="baseline"/>
                              </w:rPr>
                              <w:t xml:space="preserve">Parent/Guardian/Personal Representative		Date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16"/>
                                <w:highlight w:val="yellow"/>
                                <w:vertAlign w:val="baseline"/>
                              </w:rPr>
                            </w:r>
                          </w:p>
                        </w:txbxContent>
                      </wps:txbx>
                      <wps:bodyPr anchorCtr="0" anchor="t" bIns="45700" lIns="91425" rIns="91425" tIns="45700"/>
                    </wps:wsp>
                  </a:graphicData>
                </a:graphic>
              </wp:anchor>
            </w:drawing>
          </mc:Choice>
          <mc:Fallback>
            <w:drawing>
              <wp:anchor allowOverlap="1" behindDoc="0" distB="0" distT="0" distL="114300" distR="114300" hidden="0" layoutInCell="0" locked="0" relativeHeight="0" simplePos="0">
                <wp:simplePos x="0" y="0"/>
                <wp:positionH relativeFrom="margin">
                  <wp:posOffset>88900</wp:posOffset>
                </wp:positionH>
                <wp:positionV relativeFrom="paragraph">
                  <wp:posOffset>76200</wp:posOffset>
                </wp:positionV>
                <wp:extent cx="6172200" cy="1600200"/>
                <wp:effectExtent b="0" l="0" r="0" t="0"/>
                <wp:wrapNone/>
                <wp:docPr id="1" name="image2.png"/>
                <a:graphic>
                  <a:graphicData uri="http://schemas.openxmlformats.org/drawingml/2006/picture">
                    <pic:pic>
                      <pic:nvPicPr>
                        <pic:cNvPr id="0" name="image2.png"/>
                        <pic:cNvPicPr preferRelativeResize="0"/>
                      </pic:nvPicPr>
                      <pic:blipFill>
                        <a:blip r:embed="rId5"/>
                        <a:srcRect/>
                        <a:stretch>
                          <a:fillRect/>
                        </a:stretch>
                      </pic:blipFill>
                      <pic:spPr>
                        <a:xfrm>
                          <a:off x="0" y="0"/>
                          <a:ext cx="6172200" cy="1600200"/>
                        </a:xfrm>
                        <a:prstGeom prst="rect"/>
                        <a:ln/>
                      </pic:spPr>
                    </pic:pic>
                  </a:graphicData>
                </a:graphic>
              </wp:anchor>
            </w:drawing>
          </mc:Fallback>
        </mc:AlternateContent>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tl w:val="0"/>
        </w:rPr>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tl w:val="0"/>
        </w:rPr>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tl w:val="0"/>
        </w:rPr>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tl w:val="0"/>
        </w:rPr>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tl w:val="0"/>
        </w:rPr>
      </w:r>
    </w:p>
    <w:p w:rsidR="00000000" w:rsidDel="00000000" w:rsidP="00000000" w:rsidRDefault="00000000" w:rsidRPr="00000000">
      <w:pPr>
        <w:pBdr/>
        <w:contextualSpacing w:val="0"/>
        <w:rPr>
          <w:rFonts w:ascii="Tahoma" w:cs="Tahoma" w:eastAsia="Tahoma" w:hAnsi="Tahoma"/>
          <w:sz w:val="16"/>
          <w:szCs w:val="16"/>
        </w:rPr>
      </w:pPr>
      <w:r w:rsidDel="00000000" w:rsidR="00000000" w:rsidRPr="00000000">
        <w:rPr>
          <w:rtl w:val="0"/>
        </w:rPr>
      </w:r>
    </w:p>
    <w:p w:rsidR="00000000" w:rsidDel="00000000" w:rsidP="00000000" w:rsidRDefault="00000000" w:rsidRPr="00000000">
      <w:pPr>
        <w:pBdr/>
        <w:contextualSpacing w:val="0"/>
        <w:rPr>
          <w:rFonts w:ascii="Jester" w:cs="Jester" w:eastAsia="Jester" w:hAnsi="Jester"/>
          <w:sz w:val="24"/>
          <w:szCs w:val="24"/>
          <w:u w:val="single"/>
        </w:rPr>
      </w:pPr>
      <w:r w:rsidDel="00000000" w:rsidR="00000000" w:rsidRPr="00000000">
        <w:rPr>
          <w:rtl w:val="0"/>
        </w:rPr>
      </w:r>
    </w:p>
    <w:p w:rsidR="00000000" w:rsidDel="00000000" w:rsidP="00000000" w:rsidRDefault="00000000" w:rsidRPr="00000000">
      <w:pPr>
        <w:pBdr/>
        <w:contextualSpacing w:val="0"/>
        <w:rPr>
          <w:rFonts w:ascii="Jester" w:cs="Jester" w:eastAsia="Jester" w:hAnsi="Jester"/>
          <w:sz w:val="24"/>
          <w:szCs w:val="24"/>
          <w:u w:val="single"/>
        </w:rPr>
      </w:pPr>
      <w:bookmarkStart w:colFirst="0" w:colLast="0" w:name="_gjdgxs" w:id="0"/>
      <w:bookmarkEnd w:id="0"/>
      <w:r w:rsidDel="00000000" w:rsidR="00000000" w:rsidRPr="00000000">
        <w:rPr>
          <w:rtl w:val="0"/>
        </w:rPr>
      </w:r>
    </w:p>
    <w:p w:rsidR="00000000" w:rsidDel="00000000" w:rsidP="00000000" w:rsidRDefault="00000000" w:rsidRPr="00000000">
      <w:pPr>
        <w:pBdr/>
        <w:contextualSpacing w:val="0"/>
        <w:rPr>
          <w:rFonts w:ascii="Jester" w:cs="Jester" w:eastAsia="Jester" w:hAnsi="Jester"/>
          <w:b w:val="1"/>
          <w:sz w:val="24"/>
          <w:szCs w:val="24"/>
          <w:u w:val="single"/>
        </w:rPr>
      </w:pPr>
      <w:r w:rsidDel="00000000" w:rsidR="00000000" w:rsidRPr="00000000">
        <w:rPr>
          <w:rtl w:val="0"/>
        </w:rPr>
      </w:r>
    </w:p>
    <w:p w:rsidR="00000000" w:rsidDel="00000000" w:rsidP="00000000" w:rsidRDefault="00000000" w:rsidRPr="00000000">
      <w:pPr>
        <w:pBdr/>
        <w:contextualSpacing w:val="0"/>
        <w:rPr>
          <w:rFonts w:ascii="Jester" w:cs="Jester" w:eastAsia="Jester" w:hAnsi="Jester"/>
          <w:b w:val="1"/>
          <w:sz w:val="24"/>
          <w:szCs w:val="24"/>
          <w:u w:val="single"/>
        </w:rPr>
      </w:pPr>
      <w:r w:rsidDel="00000000" w:rsidR="00000000" w:rsidRPr="00000000">
        <w:rPr>
          <w:rtl w:val="0"/>
        </w:rPr>
      </w:r>
    </w:p>
    <w:p w:rsidR="00000000" w:rsidDel="00000000" w:rsidP="00000000" w:rsidRDefault="00000000" w:rsidRPr="00000000">
      <w:pPr>
        <w:pBdr/>
        <w:contextualSpacing w:val="0"/>
        <w:rPr>
          <w:rFonts w:ascii="Jester" w:cs="Jester" w:eastAsia="Jester" w:hAnsi="Jester"/>
          <w:b w:val="1"/>
          <w:sz w:val="24"/>
          <w:szCs w:val="24"/>
          <w:u w:val="single"/>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sectPr>
      <w:pgSz w:h="15840" w:w="12240"/>
      <w:pgMar w:bottom="720" w:top="720" w:left="720" w:right="72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Jester"/>
  <w:font w:name="Tahoma">
    <w:embedRegular w:fontKey="{00000000-0000-0000-0000-000000000000}" r:id="rId1" w:subsetted="0"/>
    <w:embedBold w:fontKey="{00000000-0000-0000-0000-000000000000}" r:id="rId2" w:subsetted="0"/>
  </w:font>
  <w:font w:name="Schoolbell">
    <w:embedRegular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0"/>
        <w:szCs w:val="20"/>
        <w:u w:val="none"/>
        <w:vertAlign w:val="baseline"/>
      </w:rPr>
    </w:rPrDefault>
    <w:pPrDefault>
      <w:pPr>
        <w:keepNext w:val="0"/>
        <w:keepLines w:val="0"/>
        <w:widowControl w:val="0"/>
        <w:pBdr/>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80" w:lineRule="auto"/>
      <w:contextualSpacing w:val="1"/>
    </w:pPr>
    <w:rPr>
      <w:b w:val="1"/>
      <w:sz w:val="48"/>
      <w:szCs w:val="48"/>
    </w:rPr>
  </w:style>
  <w:style w:type="paragraph" w:styleId="Heading2">
    <w:name w:val="heading 2"/>
    <w:basedOn w:val="Normal"/>
    <w:next w:val="Normal"/>
    <w:pPr>
      <w:keepNext w:val="1"/>
      <w:keepLines w:val="1"/>
      <w:pBdr/>
      <w:spacing w:after="80" w:before="360" w:lineRule="auto"/>
      <w:contextualSpacing w:val="1"/>
    </w:pPr>
    <w:rPr>
      <w:b w:val="1"/>
      <w:sz w:val="36"/>
      <w:szCs w:val="36"/>
    </w:rPr>
  </w:style>
  <w:style w:type="paragraph" w:styleId="Heading3">
    <w:name w:val="heading 3"/>
    <w:basedOn w:val="Normal"/>
    <w:next w:val="Normal"/>
    <w:pPr>
      <w:keepNext w:val="1"/>
      <w:keepLines w:val="1"/>
      <w:pBdr/>
      <w:spacing w:after="80" w:before="280" w:lineRule="auto"/>
      <w:contextualSpacing w:val="1"/>
    </w:pPr>
    <w:rPr>
      <w:b w:val="1"/>
      <w:sz w:val="28"/>
      <w:szCs w:val="28"/>
    </w:rPr>
  </w:style>
  <w:style w:type="paragraph" w:styleId="Heading4">
    <w:name w:val="heading 4"/>
    <w:basedOn w:val="Normal"/>
    <w:next w:val="Normal"/>
    <w:pPr>
      <w:keepNext w:val="1"/>
      <w:keepLines w:val="1"/>
      <w:pBdr/>
      <w:spacing w:after="40" w:before="240" w:lineRule="auto"/>
      <w:contextualSpacing w:val="1"/>
    </w:pPr>
    <w:rPr>
      <w:b w:val="1"/>
      <w:sz w:val="24"/>
      <w:szCs w:val="24"/>
    </w:rPr>
  </w:style>
  <w:style w:type="paragraph" w:styleId="Heading5">
    <w:name w:val="heading 5"/>
    <w:basedOn w:val="Normal"/>
    <w:next w:val="Normal"/>
    <w:pPr>
      <w:keepNext w:val="1"/>
      <w:keepLines w:val="1"/>
      <w:pBdr/>
      <w:spacing w:after="40" w:before="220" w:lineRule="auto"/>
      <w:contextualSpacing w:val="1"/>
    </w:pPr>
    <w:rPr>
      <w:b w:val="1"/>
      <w:sz w:val="22"/>
      <w:szCs w:val="22"/>
    </w:rPr>
  </w:style>
  <w:style w:type="paragraph" w:styleId="Heading6">
    <w:name w:val="heading 6"/>
    <w:basedOn w:val="Normal"/>
    <w:next w:val="Normal"/>
    <w:pPr>
      <w:keepNext w:val="1"/>
      <w:keepLines w:val="1"/>
      <w:pBdr/>
      <w:spacing w:after="40" w:before="200" w:lineRule="auto"/>
      <w:contextualSpacing w:val="1"/>
    </w:pPr>
    <w:rPr>
      <w:b w:val="1"/>
      <w:sz w:val="20"/>
      <w:szCs w:val="20"/>
    </w:rPr>
  </w:style>
  <w:style w:type="paragraph" w:styleId="Title">
    <w:name w:val="Title"/>
    <w:basedOn w:val="Normal"/>
    <w:next w:val="Normal"/>
    <w:pPr>
      <w:keepNext w:val="0"/>
      <w:keepLines w:val="0"/>
      <w:widowControl w:val="0"/>
      <w:pBdr/>
      <w:spacing w:after="0" w:before="0" w:line="240" w:lineRule="auto"/>
      <w:ind w:left="0" w:right="0" w:firstLine="0"/>
      <w:jc w:val="center"/>
    </w:pPr>
    <w:rPr>
      <w:rFonts w:ascii="Schoolbell" w:cs="Schoolbell" w:eastAsia="Schoolbell" w:hAnsi="Schoolbell"/>
      <w:b w:val="0"/>
      <w:i w:val="0"/>
      <w:smallCaps w:val="0"/>
      <w:strike w:val="0"/>
      <w:color w:val="000000"/>
      <w:sz w:val="36"/>
      <w:szCs w:val="36"/>
      <w:u w:val="none"/>
      <w:vertAlign w:val="baseline"/>
    </w:rPr>
  </w:style>
  <w:style w:type="paragraph" w:styleId="Subtitle">
    <w:name w:val="Subtitle"/>
    <w:basedOn w:val="Normal"/>
    <w:next w:val="Normal"/>
    <w:pPr>
      <w:keepNext w:val="1"/>
      <w:keepLines w:val="1"/>
      <w:pBdr/>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Schoolbell-regular.ttf"/></Relationships>
</file>